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FC" w:rsidRPr="007247C2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Příloha č. 1</w:t>
      </w:r>
      <w:r>
        <w:rPr>
          <w:rFonts w:ascii="Times New Roman" w:eastAsia="Times New Roman" w:hAnsi="Times New Roman" w:cs="Times New Roman"/>
          <w:lang w:eastAsia="cs-CZ"/>
        </w:rPr>
        <w:t xml:space="preserve"> pro část 4</w:t>
      </w:r>
    </w:p>
    <w:p w:rsidR="005C66FC" w:rsidRPr="007247C2" w:rsidRDefault="005C66FC" w:rsidP="005C6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247C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Krycí list</w:t>
      </w:r>
    </w:p>
    <w:p w:rsidR="005C66FC" w:rsidRPr="007247C2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5948"/>
      </w:tblGrid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132504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bookmarkStart w:id="0" w:name="_Toc461006498"/>
            <w:r w:rsidRPr="00132504">
              <w:rPr>
                <w:rFonts w:ascii="Times New Roman" w:eastAsia="Times New Roman" w:hAnsi="Times New Roman" w:cs="Times New Roman"/>
                <w:b/>
                <w:lang w:eastAsia="cs-CZ"/>
              </w:rPr>
              <w:t>Dodávka zdravotnických přístrojů – 2016</w:t>
            </w:r>
          </w:p>
          <w:p w:rsidR="005C66FC" w:rsidRPr="005C66FC" w:rsidRDefault="005C66FC" w:rsidP="005C66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bookmarkStart w:id="1" w:name="_Toc461006501"/>
            <w:bookmarkEnd w:id="0"/>
            <w:r w:rsidRPr="005C66FC">
              <w:rPr>
                <w:rFonts w:ascii="Times New Roman" w:eastAsia="Times New Roman" w:hAnsi="Times New Roman" w:cs="Times New Roman"/>
                <w:lang w:eastAsia="cs-CZ"/>
              </w:rPr>
              <w:t xml:space="preserve">Část 4 - Magnetická rezonance 1,5 T pro RDG oddělení Krajské zdravotní, a.s. – Nemocnice Chomutov, </w:t>
            </w:r>
            <w:proofErr w:type="spellStart"/>
            <w:proofErr w:type="gramStart"/>
            <w:r w:rsidRPr="005C66FC">
              <w:rPr>
                <w:rFonts w:ascii="Times New Roman" w:eastAsia="Times New Roman" w:hAnsi="Times New Roman" w:cs="Times New Roman"/>
                <w:lang w:eastAsia="cs-CZ"/>
              </w:rPr>
              <w:t>o.z</w:t>
            </w:r>
            <w:proofErr w:type="spellEnd"/>
            <w:r w:rsidRPr="005C66FC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bookmarkEnd w:id="1"/>
            <w:proofErr w:type="gramEnd"/>
          </w:p>
          <w:p w:rsidR="005C66FC" w:rsidRPr="00132504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Krajská zdravotní, a.s.</w:t>
            </w: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Sociální péče 3316/12A, </w:t>
            </w: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401 13  Ústí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nad Labem</w:t>
            </w: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25488627/CZ25488627</w:t>
            </w: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Ing. Petr Fiala, generální ředitel společnosti</w:t>
            </w: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Osoba oprávněná jednat jménem uchazeče: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Kontaktní osoba odpovědná za zpracování nabídky</w:t>
            </w:r>
          </w:p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telefon, e-mail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Nabídková cena přístroje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bez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15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21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včetně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5C66FC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5948"/>
      </w:tblGrid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Nabídková cena 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pozáručního servisu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bez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15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21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včetně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5C66FC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C66FC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C66FC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C66FC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C66FC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C66FC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C66FC" w:rsidRPr="007247C2" w:rsidRDefault="005C66FC" w:rsidP="005C66FC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40"/>
        <w:gridCol w:w="3822"/>
      </w:tblGrid>
      <w:tr w:rsidR="005C66FC" w:rsidRPr="007247C2" w:rsidTr="00CE01D8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4D2546" w:rsidRDefault="005C66FC" w:rsidP="005C66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eastAsia="Times New Roman" w:hAnsi="Times New Roman"/>
                <w:bCs/>
              </w:rPr>
              <w:t xml:space="preserve">Garantovaná homogenita magnetického pole při FOV </w:t>
            </w:r>
            <w:proofErr w:type="gramStart"/>
            <w:r w:rsidRPr="004D2546">
              <w:rPr>
                <w:rFonts w:ascii="Times New Roman" w:eastAsia="Times New Roman" w:hAnsi="Times New Roman"/>
                <w:bCs/>
              </w:rPr>
              <w:t>50x50x45 ( v </w:t>
            </w:r>
            <w:proofErr w:type="spellStart"/>
            <w:r w:rsidRPr="004D2546">
              <w:rPr>
                <w:rFonts w:ascii="Times New Roman" w:eastAsia="Times New Roman" w:hAnsi="Times New Roman"/>
                <w:bCs/>
              </w:rPr>
              <w:t>ppm</w:t>
            </w:r>
            <w:proofErr w:type="spellEnd"/>
            <w:proofErr w:type="gramEnd"/>
            <w:r w:rsidRPr="004D2546">
              <w:rPr>
                <w:rFonts w:ascii="Times New Roman" w:eastAsia="Times New Roman" w:hAnsi="Times New Roman"/>
                <w:bCs/>
              </w:rPr>
              <w:t xml:space="preserve"> VRMS) </w:t>
            </w:r>
            <w:r w:rsidRPr="004D2546">
              <w:rPr>
                <w:rFonts w:ascii="Times New Roman" w:eastAsia="Times New Roman" w:hAnsi="Times New Roman"/>
                <w:bCs/>
                <w:i/>
              </w:rPr>
              <w:t>(minimální hodnota)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spellStart"/>
            <w:r w:rsidRPr="004D2546">
              <w:rPr>
                <w:rFonts w:ascii="Times New Roman" w:eastAsia="Times New Roman" w:hAnsi="Times New Roman"/>
                <w:bCs/>
              </w:rPr>
              <w:t>ppm</w:t>
            </w:r>
            <w:proofErr w:type="spellEnd"/>
            <w:r w:rsidRPr="004D2546">
              <w:rPr>
                <w:rFonts w:ascii="Times New Roman" w:eastAsia="Times New Roman" w:hAnsi="Times New Roman"/>
                <w:bCs/>
              </w:rPr>
              <w:t xml:space="preserve"> VRMS</w:t>
            </w:r>
          </w:p>
        </w:tc>
      </w:tr>
      <w:tr w:rsidR="005C66FC" w:rsidRPr="007247C2" w:rsidTr="00CE01D8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4D2546" w:rsidRDefault="005C66FC" w:rsidP="005C66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eastAsia="Times New Roman" w:hAnsi="Times New Roman"/>
                <w:bCs/>
              </w:rPr>
              <w:t xml:space="preserve">Počet kanálů v akvizičním systému </w:t>
            </w:r>
            <w:r w:rsidRPr="004D2546">
              <w:rPr>
                <w:rFonts w:ascii="Times New Roman" w:eastAsia="Times New Roman" w:hAnsi="Times New Roman"/>
                <w:bCs/>
                <w:i/>
              </w:rPr>
              <w:t>(maximální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4D2546" w:rsidRDefault="005C66FC" w:rsidP="005C66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eastAsia="Times New Roman" w:hAnsi="Times New Roman"/>
                <w:bCs/>
              </w:rPr>
              <w:t xml:space="preserve">Počet současně připojitelných elementů </w:t>
            </w:r>
            <w:r w:rsidRPr="004D2546">
              <w:rPr>
                <w:rFonts w:ascii="Times New Roman" w:eastAsia="Times New Roman" w:hAnsi="Times New Roman"/>
                <w:bCs/>
                <w:i/>
              </w:rPr>
              <w:t>(maximální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4D2546" w:rsidRDefault="005C66FC" w:rsidP="005C66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eastAsia="Times New Roman" w:hAnsi="Times New Roman"/>
                <w:bCs/>
              </w:rPr>
              <w:t xml:space="preserve">Rozsah celotělového vyšetření (v </w:t>
            </w:r>
            <w:proofErr w:type="gramStart"/>
            <w:r w:rsidRPr="004D2546">
              <w:rPr>
                <w:rFonts w:ascii="Times New Roman" w:eastAsia="Times New Roman" w:hAnsi="Times New Roman"/>
                <w:bCs/>
              </w:rPr>
              <w:t xml:space="preserve">cm) </w:t>
            </w:r>
            <w:r w:rsidRPr="004D2546">
              <w:rPr>
                <w:rFonts w:ascii="Times New Roman" w:eastAsia="Times New Roman" w:hAnsi="Times New Roman"/>
                <w:bCs/>
                <w:i/>
              </w:rPr>
              <w:t>(maximální</w:t>
            </w:r>
            <w:proofErr w:type="gramEnd"/>
            <w:r w:rsidRPr="004D2546">
              <w:rPr>
                <w:rFonts w:ascii="Times New Roman" w:eastAsia="Times New Roman" w:hAnsi="Times New Roman"/>
                <w:bCs/>
                <w:i/>
              </w:rPr>
              <w:t xml:space="preserve">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4D2546">
              <w:rPr>
                <w:rFonts w:ascii="Times New Roman" w:eastAsia="Times New Roman" w:hAnsi="Times New Roman"/>
                <w:bCs/>
              </w:rPr>
              <w:t>cm</w:t>
            </w:r>
            <w:bookmarkStart w:id="2" w:name="_GoBack"/>
            <w:bookmarkEnd w:id="2"/>
          </w:p>
        </w:tc>
      </w:tr>
      <w:tr w:rsidR="005C66FC" w:rsidRPr="007247C2" w:rsidTr="00CE01D8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4D2546" w:rsidRDefault="005C66FC" w:rsidP="005C66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eastAsia="Times New Roman" w:hAnsi="Times New Roman"/>
                <w:bCs/>
              </w:rPr>
              <w:t xml:space="preserve">Počet kanálů u nabízené </w:t>
            </w:r>
            <w:proofErr w:type="spellStart"/>
            <w:r w:rsidRPr="004D2546">
              <w:rPr>
                <w:rFonts w:ascii="Times New Roman" w:eastAsia="Times New Roman" w:hAnsi="Times New Roman"/>
                <w:bCs/>
              </w:rPr>
              <w:t>neurovaskulární</w:t>
            </w:r>
            <w:proofErr w:type="spellEnd"/>
            <w:r w:rsidRPr="004D2546">
              <w:rPr>
                <w:rFonts w:ascii="Times New Roman" w:eastAsia="Times New Roman" w:hAnsi="Times New Roman"/>
                <w:bCs/>
              </w:rPr>
              <w:t xml:space="preserve"> hlavo/krční cívky </w:t>
            </w:r>
            <w:r w:rsidRPr="004D2546">
              <w:rPr>
                <w:rFonts w:ascii="Times New Roman" w:eastAsia="Times New Roman" w:hAnsi="Times New Roman"/>
                <w:bCs/>
                <w:i/>
              </w:rPr>
              <w:t>(maximální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4D2546" w:rsidRDefault="005C66FC" w:rsidP="005C66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eastAsia="Times New Roman" w:hAnsi="Times New Roman"/>
                <w:bCs/>
              </w:rPr>
              <w:t xml:space="preserve">Počet kanálů u nabízené cívky pro </w:t>
            </w:r>
            <w:r>
              <w:rPr>
                <w:rFonts w:ascii="Times New Roman" w:eastAsia="Times New Roman" w:hAnsi="Times New Roman"/>
                <w:bCs/>
              </w:rPr>
              <w:t xml:space="preserve">vyšetření periferních tepen </w:t>
            </w:r>
            <w:r w:rsidRPr="004D2546">
              <w:rPr>
                <w:rFonts w:ascii="Times New Roman" w:eastAsia="Times New Roman" w:hAnsi="Times New Roman"/>
                <w:bCs/>
              </w:rPr>
              <w:t>dolní</w:t>
            </w:r>
            <w:r>
              <w:rPr>
                <w:rFonts w:ascii="Times New Roman" w:eastAsia="Times New Roman" w:hAnsi="Times New Roman"/>
                <w:bCs/>
              </w:rPr>
              <w:t>ch</w:t>
            </w:r>
            <w:r w:rsidRPr="004D2546">
              <w:rPr>
                <w:rFonts w:ascii="Times New Roman" w:eastAsia="Times New Roman" w:hAnsi="Times New Roman"/>
                <w:bCs/>
              </w:rPr>
              <w:t xml:space="preserve"> končetin </w:t>
            </w:r>
            <w:r w:rsidRPr="004D2546">
              <w:rPr>
                <w:rFonts w:ascii="Times New Roman" w:eastAsia="Times New Roman" w:hAnsi="Times New Roman"/>
                <w:bCs/>
                <w:i/>
              </w:rPr>
              <w:t>(maximální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4D2546" w:rsidRDefault="005C66FC" w:rsidP="005C66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eastAsia="Times New Roman" w:hAnsi="Times New Roman"/>
                <w:bCs/>
              </w:rPr>
              <w:t xml:space="preserve">Počet kanálů u nabízené cívky pro vyšetření kolenního kloubu </w:t>
            </w:r>
            <w:r w:rsidRPr="004D2546">
              <w:rPr>
                <w:rFonts w:ascii="Times New Roman" w:eastAsia="Times New Roman" w:hAnsi="Times New Roman"/>
                <w:bCs/>
                <w:i/>
              </w:rPr>
              <w:t>(maximální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66FC" w:rsidRPr="007247C2" w:rsidTr="00CE01D8">
        <w:trPr>
          <w:trHeight w:val="397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4D2546" w:rsidRDefault="005C66FC" w:rsidP="005C66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</w:rPr>
            </w:pPr>
            <w:r w:rsidRPr="004D2546">
              <w:rPr>
                <w:rFonts w:ascii="Times New Roman" w:eastAsia="Times New Roman" w:hAnsi="Times New Roman"/>
                <w:bCs/>
              </w:rPr>
              <w:t xml:space="preserve">Počet kanálů u nabízené prsní cívky </w:t>
            </w:r>
            <w:r>
              <w:rPr>
                <w:rFonts w:ascii="Times New Roman" w:eastAsia="Times New Roman" w:hAnsi="Times New Roman"/>
                <w:bCs/>
              </w:rPr>
              <w:t xml:space="preserve">pro provádění diagnostiky </w:t>
            </w:r>
            <w:r w:rsidRPr="004D2546">
              <w:rPr>
                <w:rFonts w:ascii="Times New Roman" w:eastAsia="Times New Roman" w:hAnsi="Times New Roman"/>
                <w:bCs/>
                <w:i/>
              </w:rPr>
              <w:t>(maximální parametr)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FC" w:rsidRPr="007247C2" w:rsidRDefault="005C66FC" w:rsidP="005C66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5C66FC" w:rsidRPr="007247C2" w:rsidRDefault="005C66FC" w:rsidP="005C66F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V _______________</w:t>
      </w:r>
      <w:r w:rsidRPr="007247C2">
        <w:rPr>
          <w:rFonts w:ascii="Times New Roman" w:eastAsia="Times New Roman" w:hAnsi="Times New Roman" w:cs="Times New Roman"/>
          <w:lang w:eastAsia="cs-CZ"/>
        </w:rPr>
        <w:tab/>
      </w:r>
      <w:r w:rsidRPr="007247C2">
        <w:rPr>
          <w:rFonts w:ascii="Times New Roman" w:eastAsia="Times New Roman" w:hAnsi="Times New Roman" w:cs="Times New Roman"/>
          <w:lang w:eastAsia="cs-CZ"/>
        </w:rPr>
        <w:tab/>
        <w:t>dne _______________</w:t>
      </w:r>
    </w:p>
    <w:p w:rsidR="005C66FC" w:rsidRPr="007247C2" w:rsidRDefault="005C66FC" w:rsidP="005C66F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Podpis:</w:t>
      </w:r>
      <w:r w:rsidRPr="007247C2">
        <w:rPr>
          <w:rFonts w:ascii="Times New Roman" w:eastAsia="Times New Roman" w:hAnsi="Times New Roman" w:cs="Times New Roman"/>
          <w:lang w:eastAsia="cs-CZ"/>
        </w:rPr>
        <w:tab/>
        <w:t>______________________________________________________________</w:t>
      </w:r>
    </w:p>
    <w:p w:rsidR="003D74DC" w:rsidRPr="005C66FC" w:rsidRDefault="005C66FC" w:rsidP="005C66F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ab/>
      </w:r>
      <w:r w:rsidRPr="007247C2">
        <w:rPr>
          <w:rFonts w:ascii="Times New Roman" w:eastAsia="Times New Roman" w:hAnsi="Times New Roman" w:cs="Times New Roman"/>
          <w:i/>
          <w:lang w:eastAsia="cs-CZ"/>
        </w:rPr>
        <w:t xml:space="preserve">titul, jméno, příjmení, funkce, razítko </w:t>
      </w:r>
      <w:r w:rsidRPr="007247C2">
        <w:rPr>
          <w:rFonts w:ascii="Times New Roman" w:eastAsia="Times New Roman" w:hAnsi="Times New Roman" w:cs="Times New Roman"/>
          <w:lang w:eastAsia="cs-CZ"/>
        </w:rPr>
        <w:t>o</w:t>
      </w:r>
      <w:r w:rsidRPr="007247C2">
        <w:rPr>
          <w:rFonts w:ascii="Times New Roman" w:eastAsia="Times New Roman" w:hAnsi="Times New Roman" w:cs="Times New Roman"/>
          <w:i/>
          <w:lang w:eastAsia="cs-CZ"/>
        </w:rPr>
        <w:t>právněné osoby jednat jménem uchazeče</w:t>
      </w:r>
    </w:p>
    <w:sectPr w:rsidR="003D74DC" w:rsidRPr="005C66FC" w:rsidSect="00C37E90">
      <w:headerReference w:type="default" r:id="rId4"/>
      <w:footerReference w:type="default" r:id="rId5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5C66FC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5C66F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5C66F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5C66FC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809678" wp14:editId="1B1965A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6FC"/>
    <w:rsid w:val="003D74DC"/>
    <w:rsid w:val="005C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EC211-85C7-4782-8941-5AF686A6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66FC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5C66FC"/>
    <w:pPr>
      <w:keepNext/>
      <w:keepLines/>
      <w:widowControl w:val="0"/>
      <w:suppressAutoHyphens/>
      <w:autoSpaceDN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3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C66F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C66F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C66F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C66F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C66FC"/>
    <w:rPr>
      <w:rFonts w:asciiTheme="majorHAnsi" w:eastAsiaTheme="majorEastAsia" w:hAnsiTheme="majorHAnsi" w:cstheme="majorBidi"/>
      <w:b/>
      <w:bCs/>
      <w:color w:val="2E74B5" w:themeColor="accent1" w:themeShade="BF"/>
      <w:kern w:val="3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245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2016-09-16T07:05:00Z</dcterms:created>
  <dcterms:modified xsi:type="dcterms:W3CDTF">2016-09-16T07:11:00Z</dcterms:modified>
</cp:coreProperties>
</file>